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2008/5 vom 12. November 2008</w:t>
      </w:r>
    </w:p>
    <w:p>
      <w:r>
        <w:t>Sg Versicherungsgericht, 2008-11-12, DE</w:t>
      </w:r>
    </w:p>
    <w:p>
      <w:r>
        <w:rPr>
          <w:b/>
        </w:rPr>
        <w:t xml:space="preserve">Quelle: </w:t>
      </w:r>
      <w:r>
        <w:t>https://mcp.opencaselaw.ch/entscheid/sg_publikationen_KV-SG 2008_5</w:t>
      </w:r>
    </w:p>
    <w:p>
      <w:r>
        <w:t>FR: SG_VERSICHERUNGSGERICHT KV-SG 2008/5 du 12 novembre 2008</w:t>
      </w:r>
    </w:p>
    <w:p>
      <w:r>
        <w:t>IT: SG_VERSICHERUNGSGERICHT KV-SG 2008/5 del 12 novembre 2008</w:t>
      </w:r>
    </w:p>
    <w:p>
      <w:pPr>
        <w:pStyle w:val="Heading2"/>
      </w:pPr>
      <w:r>
        <w:t>Regeste</w:t>
      </w:r>
    </w:p>
    <w:p>
      <w:r>
        <w:t>Art. 256 ZGB; Art. 10 Abs. 2 Ziff. 3 EG-KVG; Art. 21 Abs. 3 Vo EG-KVG: Eine versicherte unter 25-jährige Person in Ausbildung hat grundsätzlich einen selbstständigen Anspruch auf individuelle Prämienverbilligung, wenn ihre Eltern nicht zur Hauptsache für ihren Unterhalt aufkommen. Dabei sind jedoch nicht die tatsächlichen Verhältnisse massgebend, sondern es ist auf den mutmasslichen Unterhaltsanspruch der versicherten Person gegenüber ihren Eltern abzustellen. Einer versicherten Person ist der ihr mit überwiegender Wahrscheinlichkeit gesetzlich zustehende Unterhaltsanspruch anzurechnen, egal, ob sie diesen tatsächlich durchsetzt oder nicht (Entscheid des Versicherungsgerichts des Kantons St. Gallen vom 12. November 2008, KV-SG 2008/5).</w:t>
      </w:r>
    </w:p>
    <w:p>
      <w:pPr>
        <w:pStyle w:val="Heading2"/>
      </w:pPr>
      <w:r>
        <w:t>Erwägungen</w:t>
      </w:r>
    </w:p>
    <w:p>
      <w:r>
        <w:rPr>
          <w:b/>
        </w:rPr>
        <w:t>E. 1</w:t>
      </w:r>
    </w:p>
    <w:p>
      <w:r>
        <w:t>Gemäss Art. 42 Abs. 1 lit. b ter i.V.m. Art. 47 Abs. 1 des st. gallischen Verwaltungsrechtspflegegesetzes (VRP; sGS 951.1) können Einspracheentscheide der SVA St. Gallen über Prämienverbilligungen für Versicherte in bescheidenen wirtschaftlichen Verhältnissen innert 14 Tagen nach Eröffnung mit Rekurs beim Versicherungsgericht angefochten werden. Der angefochtene Einspracheentscheid datiert vom 16. Juni 2008. Der Rekurs wurde am 2. Juli 2008 der Post übergeben. Auf Anfrage des zuständigen Verfahrensleiters des Gerichts teilte der Rekurrent mit undatiertem, am 10. Juli 2008 aufgegebenem Schreiben mit, soweit er sich erinnere, habe er den Einspracheentscheid am 19. Ju­ni 2008 mit B-Post zugeschickt bekommen (act. G 3.2). Die 14-Tages-Frist hätte diesfalls am 20. Juni 2008 zu laufen begonnen und wäre am 3. Juli 2008 abgelaufen, sodass der Rekurs vom 1. Juli 2008, abgeschickt am 2. Juli 2008, rechtzeitig erhoben worden wäre. Weil die Vorinstanz den angefochtenen Entscheid jedenfalls nicht eingeschrieben versandte, lässt sich nicht mit Sicherheit belegen, an welchem Tag er dem Rekurrent eröffnet wurde und wann folglich der Fristenlauf beginnt. Somit ist der Rekurs als rechtzeitig entgegenzunehmen und es ist darauf einzutreten.</w:t>
      </w:r>
    </w:p>
    <w:p>
      <w:r>
        <w:rPr>
          <w:b/>
        </w:rPr>
        <w:t>E. 2</w:t>
      </w:r>
    </w:p>
    <w:p>
      <w:r>
        <w:t>Streitig und im vorliegenden Verfahren zu beurteilen ist, ob dem Rekurrenten grundsätzlich ein eigenständiger Anspruch auf Prämienverbilligung zusteht. Die konkrete Berechnung eines allfälligen eigenen Anspruchs bildet demgegenüber nicht Gegenstand dieses Verfahrens.</w:t>
      </w:r>
    </w:p>
    <w:p>
      <w:r>
        <w:rPr>
          <w:b/>
        </w:rPr>
        <w:t>E. 3</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4</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5</w:t>
      </w:r>
    </w:p>
    <w:p>
      <w:r>
        <w:t>5.1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5.2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5.3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5.4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liessen.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5.5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5.6    Im Sinn eines Zwischenfazits ist damit festzuhalten, dass für den Ausschluss eines eigenen Anspruchs auf Prämienverbilligung gemäss Art. 10 Abs. 2 Ziff. 3 EG-KVG nicht allein auf den objektiven Umstand des Bezugs einer Ausbildungszulage durch die Eltern abgestellt werden darf. Vielmehr ist im Einzelfall zu prüfen,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 (vgl. den Entscheid KV-SG 2008/3 des Versicherungsgerichts des Kantons St. Gallen vom 27. Oktober 2008, Erw. 4).</w:t>
      </w:r>
    </w:p>
    <w:p>
      <w:r>
        <w:rPr>
          <w:b/>
        </w:rPr>
        <w:t>E. 6</w:t>
      </w:r>
    </w:p>
    <w:p>
      <w:r>
        <w:t>6.1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6.2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6.3    Macht eine versicherte Person glaubhaft, dass ihre Eltern nicht zur Hauptsache für ihren Unterhalt aufkommen, so kommt der Untersuchungsgrundsatz (vgl. auch Art. 25 Vo EG-KVG) zum Tragen und die SVA hat abzuklären, ob die Eltern keine (namhaften)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 (vgl. den bereits zitierten Entscheid KV-SG 2008/3, Erw. 5).</w:t>
      </w:r>
    </w:p>
    <w:p>
      <w:r>
        <w:rPr>
          <w:b/>
        </w:rPr>
        <w:t>E. 7</w:t>
      </w:r>
    </w:p>
    <w:p>
      <w:r>
        <w:t>7.1    Der Rekurrent verfügt über monatliche Einnahmen von insgesamt Fr. 1'880.- (Fr. 930.- Lehrlingslohn + Fr. 700.- Unterhaltszahlungen des Vaters + Fr. 250.- Ausbildungszulage). Damit bestreitet er nach seinen Angaben seinen gesamten Lebensunterhalt. Die ihm zur Verfügung stehende Summe liegt knapp über dem doppelten Betrag der höchsten einfachen AHV-Waisenrente von Fr. 1'768.- monatlich. In der Botschaft vom 18. Dezember 2001 zum II. Nachtrag zum KZG wurde wie erläutert davon ausgegangen, dass dieser Betrag die durchschnittlichen Lebenskosten einer versicherten unter 25-jährigen Person in Ausbildung decke (ABl Nr. 4 vom 21. Januar 2002). Es erscheint also als plausibel, dass der Rekurrent mit seinen drei monatlichen Einnahmenposi­tionen tatsächlich über die Runden kommt. 7.2    In ihrer Eventualbegründung in der Vernehmlassung wies die Vorinstanz darauf hin, dass der Rekurrent von seinen Eltern insgesamt Fr. 950.- erhalte und diese somit überwiegend für seinen Lebensunterhalt aufkämen. Die effektiven Unterhaltszahlungen der Eltern belaufen sich jedoch auf lediglich Fr. 700.-. Die restlichen Fr. 250.- bestehen aus der Ausbildungszulage, die der Vater des Rekurrenten für diesen bezieht. Diese Zulage ist eine Sozialversicherungsleistung, also eine Unterstützungsleistung des Staates und nicht der Eltern (vgl. den Entscheid KV-SG 2008/3, Erw. 6.2). Der Vater leitet die Zulage lediglich weiter. Kommt eine versicherte Person – wie oben erläutert – überwiegend selbst oder mit Hilfe Dritter für ihren Unterhalt auf, so steht ihr grundsätzlich ein eigener Anspruch auf Prämienverbilligung zu. Aus eigenem Einkommen und mit Hilfe des Staates erzielt der Rekurrent einen Betrag von monatlich Fr. 1'180.-. Damit kann er mehr als die Hälfte seines Lebensunterhalts decken. 7.3    Die Eltern des Rekurrenten kommen also faktisch nicht zur Hauptsache für seinen Unterhalt auf und müssten dies nach Lage der Akten mit überwiegender Wahrscheinlichkeit auch nicht, zumal der Rekurrent im Stand ist, selbstständig bzw. mit Dritthilfe durch den Staat (Ausbildungszulage) mehr als die Hälfte seiner Lebenskosten zu decken. Der Unterhaltsanspruch des Rekurrenten gegenüber seinen Eltern wurde bei Scheidung der Eltern offenbar so festgesetzt, dass er gegenwärtig insgesamt lediglich Fr. 700.- beträgt. Vor diesem Hintergrund und mangels entsprechender Hinweise in den Akten ist nicht überwiegend wahrscheinlich, dass die Eltern des Rekurrenten heute in derart günstigen finanziellen Verhältnissen leben, dass der Rekurrent ihnen gegenüber einen Anspruch auf Unterhaltsleistungen in der Höhe von über Fr. 1'180.- monatlich zusätzlich zu seinem Lehrlingslohn durchsetzen könnte, zumal seine aktuellen Einnahmen seinen Lebensunterhalt zu decken vermögen. Eine Erhöhung der monatlichen Unterhaltszahlungen um über Fr. 480.- könnte er wohl nicht erreichen. Dies wäre aber notwendig, wenn man davon ausgehen wollte, dass die Eltern aufgrund ihrer gesetzlichen Unterhaltspflicht zur Hauptsache für den Rekurrenten aufzukommen hätten. Bei dieser Aktenlage kann auf weitere Abklärungen zu den finanziellen Verhältnissen der Eltern verzichtet werden.</w:t>
      </w:r>
    </w:p>
    <w:p>
      <w:r>
        <w:rPr>
          <w:b/>
        </w:rPr>
        <w:t>E. 8</w:t>
      </w:r>
    </w:p>
    <w:p>
      <w:r>
        <w:t>8.1    Weil die Eltern des Rekurrenten nicht zur Hauptsache für dessen Lebensunterhalt aufkommen und dazu überwiegend wahrscheinlich auch nicht zu verpflichten wären, hat der Rekurrent somit grundsätzlich einen selbstständigen Anspruch auf IPV. Der Rekurs ist unter Aufhebung des angefochtenen Einspracheentscheids gutzuheissen und die Sache zur IPV-Berechnung an die Vorinstanz zurückzuweisen. 8.2    Nach Art. 95 Abs. 1 VRP ist das Rekursverfahren grundsätzlich kostenpflichtig. Die Kosten hat jene Partei zu tragen, deren Begehren ganz oder teilweise abgewiesen werden. Beim vorliegenden Verfahrensausgang hat demnach die Rekursgegnerin die Gerichtsgebühr zu bezahlen. Diese ist in Anwendung von Ziff. 372 des Gerichtskostentarifs (sGS 941.12), der einen Rahmen von Fr. 400.- bis Fr. 5'000.- vorsieht, wie in gleichartigen Fällen üblich auf Fr. 1'000.- festzusetzen. Demgemäss hat das Versicherungsgericht im Zirkulationsverfahren gemäss Art. 53 GerG entschieden: 1.        Der Rekurs wird unter Aufhebung des Einspracheentscheids vom 16. Juni 2008 gutgeheissen und die Sache im Sinn der Erwägungen zur IPV-Berechnung an die Vorinstanz zurückgewiesen.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